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3E526">
      <w:pP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1AE8E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2024年度江苏省社科应用研究精品工程财经发展专项课题</w:t>
      </w:r>
    </w:p>
    <w:p w14:paraId="28974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项目终止名单</w:t>
      </w:r>
    </w:p>
    <w:p w14:paraId="11A42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tbl>
      <w:tblPr>
        <w:tblStyle w:val="2"/>
        <w:tblW w:w="4326" w:type="pct"/>
        <w:tblInd w:w="9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6163"/>
        <w:gridCol w:w="3791"/>
      </w:tblGrid>
      <w:tr w14:paraId="6395E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tblHeader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B9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立项号</w:t>
            </w:r>
          </w:p>
        </w:tc>
        <w:tc>
          <w:tcPr>
            <w:tcW w:w="2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FC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94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项目状态</w:t>
            </w:r>
          </w:p>
        </w:tc>
      </w:tr>
      <w:tr w14:paraId="2F8D0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tblHeader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F0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23SCC-025</w:t>
            </w:r>
          </w:p>
        </w:tc>
        <w:tc>
          <w:tcPr>
            <w:tcW w:w="2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60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关于上市企业规范“转贷”行为的研究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58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项目终止</w:t>
            </w:r>
          </w:p>
        </w:tc>
      </w:tr>
    </w:tbl>
    <w:p w14:paraId="4A4BCA9F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75640"/>
    <w:rsid w:val="57F75640"/>
    <w:rsid w:val="79B762C4"/>
    <w:rsid w:val="B17F041A"/>
    <w:rsid w:val="FDBF7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4.66666666666667</TotalTime>
  <ScaleCrop>false</ScaleCrop>
  <LinksUpToDate>false</LinksUpToDate>
  <CharactersWithSpaces>0</CharactersWithSpaces>
  <Application>WPS Office_12.8.2.1117_F1E327BC-269C-435d-A152-05C5408002CA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2025-09-02T02:02:00Z</dcterms:created>
  <dc:creator>z</dc:creator>
  <cp:lastModifiedBy>HUAWEI</cp:lastModifiedBy>
  <dcterms:modified xsi:type="dcterms:W3CDTF">2025-09-02T09:58:06Z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2052-12.8.2.1117</vt:lpwstr>
  </property>
  <property fmtid="{D5CDD505-2E9C-101B-9397-08002B2CF9AE}" pid="3" name="ICV">
    <vt:lpwstr>AB948B097E17D2B42E4FB6687177FA39_43</vt:lpwstr>
  </property>
</Properties>
</file>